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rPr>
          <w:b/>
          <w:sz w:val="28"/>
          <w:szCs w:val="28"/>
        </w:rPr>
      </w:pPr>
      <w:r>
        <w:rPr>
          <w:rFonts w:hint="eastAsia"/>
          <w:b/>
          <w:sz w:val="28"/>
          <w:szCs w:val="28"/>
        </w:rPr>
        <w:t>上海财经大学2018年博士后科研人员招收简章</w:t>
      </w:r>
    </w:p>
    <w:p>
      <w:pPr>
        <w:spacing w:line="360" w:lineRule="auto"/>
        <w:ind w:firstLine="480" w:firstLineChars="200"/>
        <w:jc w:val="left"/>
        <w:rPr>
          <w:sz w:val="24"/>
        </w:rPr>
      </w:pPr>
      <w:r>
        <w:rPr>
          <w:rFonts w:hint="eastAsia"/>
          <w:sz w:val="24"/>
        </w:rPr>
        <w:t>上海财经大学博士后科研流动站于1992年建立，是全国首家在财经院校中培养博士后的人才基地，也是全国首批建立社会科学博士后科研流动站的高校之一。我校现有应用经济学、理论经济学、工商管理、哲学、统计学及马克思主义理论、管理科学与工程等七个博士后流动站，现诚邀优秀博士加盟，有关事项公告如下：</w:t>
      </w:r>
    </w:p>
    <w:p>
      <w:pPr>
        <w:spacing w:beforeLines="50" w:line="360" w:lineRule="auto"/>
        <w:ind w:firstLine="482" w:firstLineChars="200"/>
        <w:jc w:val="left"/>
        <w:rPr>
          <w:b/>
          <w:sz w:val="24"/>
        </w:rPr>
      </w:pPr>
      <w:r>
        <w:rPr>
          <w:rFonts w:hint="eastAsia"/>
          <w:b/>
          <w:sz w:val="24"/>
        </w:rPr>
        <w:t>一、申报条件</w:t>
      </w:r>
    </w:p>
    <w:p>
      <w:pPr>
        <w:spacing w:line="360" w:lineRule="auto"/>
        <w:ind w:firstLine="480" w:firstLineChars="200"/>
        <w:jc w:val="left"/>
        <w:rPr>
          <w:sz w:val="24"/>
        </w:rPr>
      </w:pPr>
      <w:r>
        <w:rPr>
          <w:rFonts w:hint="eastAsia"/>
          <w:sz w:val="24"/>
        </w:rPr>
        <w:t>1、在国内外已取得或即将取得博士学位的相关专业人员。</w:t>
      </w:r>
    </w:p>
    <w:p>
      <w:pPr>
        <w:spacing w:line="360" w:lineRule="auto"/>
        <w:ind w:firstLine="480" w:firstLineChars="200"/>
        <w:jc w:val="left"/>
        <w:rPr>
          <w:sz w:val="24"/>
        </w:rPr>
      </w:pPr>
      <w:r>
        <w:rPr>
          <w:rFonts w:hint="eastAsia"/>
          <w:sz w:val="24"/>
        </w:rPr>
        <w:t>2、具有较强的科研能力和团队合作能力。</w:t>
      </w:r>
    </w:p>
    <w:p>
      <w:pPr>
        <w:spacing w:line="360" w:lineRule="auto"/>
        <w:ind w:firstLine="480" w:firstLineChars="200"/>
        <w:jc w:val="left"/>
        <w:rPr>
          <w:sz w:val="24"/>
        </w:rPr>
      </w:pPr>
      <w:r>
        <w:rPr>
          <w:rFonts w:hint="eastAsia"/>
          <w:sz w:val="24"/>
        </w:rPr>
        <w:t>3、年龄一般在35岁以下，特别优秀者可适当放宽。</w:t>
      </w:r>
    </w:p>
    <w:p>
      <w:pPr>
        <w:spacing w:line="360" w:lineRule="auto"/>
        <w:ind w:firstLine="480" w:firstLineChars="200"/>
        <w:jc w:val="left"/>
        <w:rPr>
          <w:sz w:val="24"/>
        </w:rPr>
      </w:pPr>
      <w:r>
        <w:rPr>
          <w:rFonts w:hint="eastAsia"/>
          <w:sz w:val="24"/>
        </w:rPr>
        <w:t>4、品学兼优、身体健康。</w:t>
      </w:r>
    </w:p>
    <w:p>
      <w:pPr>
        <w:spacing w:beforeLines="50" w:line="360" w:lineRule="auto"/>
        <w:ind w:firstLine="482" w:firstLineChars="200"/>
        <w:jc w:val="left"/>
        <w:rPr>
          <w:b/>
          <w:sz w:val="24"/>
        </w:rPr>
      </w:pPr>
      <w:r>
        <w:rPr>
          <w:rFonts w:hint="eastAsia"/>
          <w:b/>
          <w:sz w:val="24"/>
        </w:rPr>
        <w:t>二、申请与审批程序</w:t>
      </w:r>
    </w:p>
    <w:p>
      <w:pPr>
        <w:spacing w:line="360" w:lineRule="auto"/>
        <w:ind w:firstLine="480" w:firstLineChars="200"/>
        <w:jc w:val="left"/>
        <w:rPr>
          <w:sz w:val="24"/>
        </w:rPr>
      </w:pPr>
      <w:r>
        <w:rPr>
          <w:rFonts w:hint="eastAsia"/>
          <w:sz w:val="24"/>
        </w:rPr>
        <w:t>1、我校常年接受博士后进站申请。申请人员经合作导师同意后，登</w:t>
      </w:r>
      <w:r>
        <w:rPr>
          <w:rFonts w:hint="eastAsia"/>
          <w:sz w:val="24"/>
          <w:lang w:eastAsia="zh-CN"/>
        </w:rPr>
        <w:t>录</w:t>
      </w:r>
      <w:r>
        <w:rPr>
          <w:rFonts w:hint="eastAsia"/>
          <w:sz w:val="24"/>
        </w:rPr>
        <w:t>我校招聘网址，注册用户名为身份证号或护照号。注册后登录进入招聘网页，请先选择“我的简历和附件材料”栏目，填写简历，提交所需材料并上传附件。</w:t>
      </w:r>
    </w:p>
    <w:p>
      <w:pPr>
        <w:spacing w:line="360" w:lineRule="auto"/>
        <w:jc w:val="left"/>
        <w:rPr>
          <w:sz w:val="24"/>
        </w:rPr>
      </w:pPr>
      <w:r>
        <w:rPr>
          <w:rFonts w:hint="eastAsia"/>
          <w:sz w:val="24"/>
        </w:rPr>
        <w:t>招聘网址为：</w:t>
      </w:r>
      <w:r>
        <w:rPr>
          <w:sz w:val="24"/>
        </w:rPr>
        <w:t>http://zhaopin.sufe.edu.cn/hr/jsp/recruit/outcandidate/loginCandidate.jsp</w:t>
      </w:r>
    </w:p>
    <w:p>
      <w:pPr>
        <w:spacing w:line="360" w:lineRule="auto"/>
        <w:ind w:firstLine="480" w:firstLineChars="200"/>
        <w:jc w:val="left"/>
        <w:rPr>
          <w:sz w:val="24"/>
        </w:rPr>
      </w:pPr>
      <w:r>
        <w:rPr>
          <w:rFonts w:hint="eastAsia"/>
          <w:sz w:val="24"/>
        </w:rPr>
        <w:t>附件内容包括：博士以来科研成果清单、代表性科研成果1-2份、博士学位论文、博士学位证书或其它有效证明文件、身份证、获奖证书等扫描件、《上海财经大学博士后申请初表》等（下载地址：</w:t>
      </w:r>
      <w:r>
        <w:rPr>
          <w:sz w:val="24"/>
        </w:rPr>
        <w:t>http://hrweb.sufe.edu.cn/2654/list.htm</w:t>
      </w:r>
      <w:r>
        <w:rPr>
          <w:rFonts w:hint="eastAsia"/>
          <w:sz w:val="24"/>
        </w:rPr>
        <w:t>）。</w:t>
      </w:r>
    </w:p>
    <w:p>
      <w:pPr>
        <w:spacing w:line="360" w:lineRule="auto"/>
        <w:ind w:firstLine="480" w:firstLineChars="200"/>
        <w:jc w:val="left"/>
        <w:rPr>
          <w:sz w:val="24"/>
        </w:rPr>
      </w:pPr>
      <w:r>
        <w:rPr>
          <w:rFonts w:hint="eastAsia"/>
          <w:sz w:val="24"/>
        </w:rPr>
        <w:t>2、申请材料请同时打包抄送至邮箱bsh@sufe.edu.cn。</w:t>
      </w:r>
    </w:p>
    <w:p>
      <w:pPr>
        <w:spacing w:line="360" w:lineRule="auto"/>
        <w:ind w:firstLine="480" w:firstLineChars="200"/>
        <w:jc w:val="left"/>
        <w:rPr>
          <w:sz w:val="24"/>
        </w:rPr>
      </w:pPr>
      <w:r>
        <w:rPr>
          <w:rFonts w:hint="eastAsia"/>
          <w:sz w:val="24"/>
        </w:rPr>
        <w:t>3、招收部门博士后学术委员会通过面试对申请者的政治思想表现、科研能力、学术水平进行综合评议和考核选拔。</w:t>
      </w:r>
    </w:p>
    <w:p>
      <w:pPr>
        <w:spacing w:line="360" w:lineRule="auto"/>
        <w:ind w:firstLine="480" w:firstLineChars="200"/>
        <w:jc w:val="left"/>
        <w:rPr>
          <w:sz w:val="24"/>
        </w:rPr>
      </w:pPr>
      <w:r>
        <w:rPr>
          <w:rFonts w:hint="eastAsia"/>
          <w:sz w:val="24"/>
        </w:rPr>
        <w:t>4、经选拔同意接受者，学校按国家政策及相关规定为其办理报批及进站手续。</w:t>
      </w:r>
    </w:p>
    <w:p>
      <w:pPr>
        <w:spacing w:beforeLines="50" w:line="360" w:lineRule="auto"/>
        <w:ind w:firstLine="482" w:firstLineChars="200"/>
        <w:jc w:val="left"/>
        <w:rPr>
          <w:b/>
          <w:sz w:val="24"/>
        </w:rPr>
      </w:pPr>
      <w:r>
        <w:rPr>
          <w:rFonts w:hint="eastAsia"/>
          <w:b/>
          <w:sz w:val="24"/>
        </w:rPr>
        <w:t>三、博士后待遇</w:t>
      </w:r>
    </w:p>
    <w:p>
      <w:pPr>
        <w:spacing w:line="360" w:lineRule="auto"/>
        <w:ind w:firstLine="480" w:firstLineChars="200"/>
        <w:jc w:val="left"/>
        <w:rPr>
          <w:sz w:val="24"/>
        </w:rPr>
      </w:pPr>
      <w:r>
        <w:rPr>
          <w:rFonts w:hint="eastAsia"/>
          <w:sz w:val="24"/>
        </w:rPr>
        <w:t>我校近年来大幅增加博士后的经费投入，今后还将不断优化待遇方案，为博士后科研人员提供良好的薪资福利、住房及科研等待遇，详情请咨询我校博士后管理部门。</w:t>
      </w:r>
    </w:p>
    <w:p>
      <w:pPr>
        <w:spacing w:beforeLines="50" w:line="360" w:lineRule="auto"/>
        <w:ind w:firstLine="465"/>
        <w:jc w:val="left"/>
        <w:rPr>
          <w:b/>
          <w:sz w:val="24"/>
        </w:rPr>
      </w:pPr>
      <w:r>
        <w:rPr>
          <w:rFonts w:hint="eastAsia"/>
          <w:b/>
          <w:sz w:val="24"/>
        </w:rPr>
        <w:t>四、招收计划</w:t>
      </w:r>
    </w:p>
    <w:p>
      <w:pPr>
        <w:spacing w:line="360" w:lineRule="auto"/>
        <w:jc w:val="left"/>
        <w:rPr>
          <w:b/>
          <w:sz w:val="24"/>
        </w:rPr>
      </w:pPr>
      <w:r>
        <w:rPr>
          <w:rFonts w:hint="eastAsia"/>
          <w:b/>
          <w:sz w:val="24"/>
        </w:rPr>
        <w:t>1、依托平台招收（29名）</w:t>
      </w:r>
    </w:p>
    <w:p>
      <w:pPr>
        <w:spacing w:line="360" w:lineRule="auto"/>
        <w:ind w:firstLine="420"/>
        <w:jc w:val="left"/>
        <w:rPr>
          <w:sz w:val="24"/>
        </w:rPr>
      </w:pPr>
      <w:r>
        <w:rPr>
          <w:rFonts w:hint="eastAsia"/>
          <w:sz w:val="24"/>
        </w:rPr>
        <w:t>我校依托各类研究平台招收的科研博士后，具体招收计划如下：</w:t>
      </w:r>
    </w:p>
    <w:tbl>
      <w:tblPr>
        <w:tblStyle w:val="7"/>
        <w:tblW w:w="8340" w:type="dxa"/>
        <w:tblInd w:w="93" w:type="dxa"/>
        <w:tblLayout w:type="fixed"/>
        <w:tblCellMar>
          <w:top w:w="0" w:type="dxa"/>
          <w:left w:w="108" w:type="dxa"/>
          <w:bottom w:w="0" w:type="dxa"/>
          <w:right w:w="108" w:type="dxa"/>
        </w:tblCellMar>
      </w:tblPr>
      <w:tblGrid>
        <w:gridCol w:w="1452"/>
        <w:gridCol w:w="1006"/>
        <w:gridCol w:w="1253"/>
        <w:gridCol w:w="1287"/>
        <w:gridCol w:w="840"/>
        <w:gridCol w:w="2502"/>
      </w:tblGrid>
      <w:tr>
        <w:tblPrEx>
          <w:tblLayout w:type="fixed"/>
          <w:tblCellMar>
            <w:top w:w="0" w:type="dxa"/>
            <w:left w:w="108" w:type="dxa"/>
            <w:bottom w:w="0" w:type="dxa"/>
            <w:right w:w="108" w:type="dxa"/>
          </w:tblCellMar>
        </w:tblPrEx>
        <w:trPr>
          <w:trHeight w:val="851"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color w:val="000000"/>
                <w:szCs w:val="21"/>
              </w:rPr>
            </w:pPr>
            <w:r>
              <w:rPr>
                <w:rFonts w:hint="eastAsia"/>
                <w:b/>
                <w:color w:val="000000"/>
                <w:szCs w:val="21"/>
              </w:rPr>
              <w:t>招收平台</w:t>
            </w:r>
          </w:p>
        </w:tc>
        <w:tc>
          <w:tcPr>
            <w:tcW w:w="100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b/>
                <w:color w:val="000000"/>
                <w:szCs w:val="21"/>
              </w:rPr>
            </w:pPr>
            <w:r>
              <w:rPr>
                <w:rFonts w:hint="eastAsia"/>
                <w:b/>
                <w:color w:val="000000"/>
                <w:szCs w:val="21"/>
              </w:rPr>
              <w:t>部门</w:t>
            </w:r>
          </w:p>
        </w:tc>
        <w:tc>
          <w:tcPr>
            <w:tcW w:w="125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
                <w:color w:val="000000"/>
                <w:szCs w:val="21"/>
              </w:rPr>
            </w:pPr>
            <w:r>
              <w:rPr>
                <w:rFonts w:hint="eastAsia"/>
                <w:b/>
                <w:color w:val="000000"/>
                <w:szCs w:val="21"/>
              </w:rPr>
              <w:t>流动站</w:t>
            </w:r>
          </w:p>
          <w:p>
            <w:pPr>
              <w:spacing w:line="360" w:lineRule="auto"/>
              <w:jc w:val="center"/>
              <w:rPr>
                <w:rFonts w:ascii="宋体" w:hAnsi="宋体" w:cs="宋体"/>
                <w:b/>
                <w:color w:val="000000"/>
                <w:szCs w:val="21"/>
              </w:rPr>
            </w:pPr>
            <w:r>
              <w:rPr>
                <w:rFonts w:hint="eastAsia"/>
                <w:b/>
                <w:color w:val="000000"/>
                <w:szCs w:val="21"/>
              </w:rPr>
              <w:t>名称</w:t>
            </w:r>
          </w:p>
        </w:tc>
        <w:tc>
          <w:tcPr>
            <w:tcW w:w="128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b/>
                <w:color w:val="000000"/>
                <w:szCs w:val="21"/>
              </w:rPr>
            </w:pPr>
            <w:r>
              <w:rPr>
                <w:rFonts w:hint="eastAsia"/>
                <w:b/>
                <w:color w:val="000000"/>
                <w:szCs w:val="21"/>
              </w:rPr>
              <w:t>二级学科</w:t>
            </w:r>
          </w:p>
        </w:tc>
        <w:tc>
          <w:tcPr>
            <w:tcW w:w="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b/>
                <w:color w:val="000000"/>
                <w:szCs w:val="21"/>
              </w:rPr>
            </w:pPr>
            <w:r>
              <w:rPr>
                <w:rFonts w:hint="eastAsia"/>
                <w:b/>
                <w:color w:val="000000"/>
                <w:szCs w:val="21"/>
              </w:rPr>
              <w:t>计划招收</w:t>
            </w:r>
          </w:p>
        </w:tc>
        <w:tc>
          <w:tcPr>
            <w:tcW w:w="25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b/>
                <w:color w:val="000000"/>
                <w:szCs w:val="21"/>
              </w:rPr>
            </w:pPr>
            <w:r>
              <w:rPr>
                <w:rFonts w:hint="eastAsia"/>
                <w:b/>
                <w:color w:val="000000"/>
                <w:szCs w:val="21"/>
              </w:rPr>
              <w:t>博士后合作导师</w:t>
            </w:r>
          </w:p>
        </w:tc>
      </w:tr>
      <w:tr>
        <w:tblPrEx>
          <w:tblLayout w:type="fixed"/>
          <w:tblCellMar>
            <w:top w:w="0" w:type="dxa"/>
            <w:left w:w="108" w:type="dxa"/>
            <w:bottom w:w="0" w:type="dxa"/>
            <w:right w:w="108" w:type="dxa"/>
          </w:tblCellMar>
        </w:tblPrEx>
        <w:trPr>
          <w:trHeight w:val="1006"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大数据统计</w:t>
            </w:r>
          </w:p>
          <w:p>
            <w:pPr>
              <w:jc w:val="center"/>
              <w:rPr>
                <w:rFonts w:ascii="宋体" w:hAnsi="宋体" w:cs="宋体"/>
                <w:color w:val="000000"/>
                <w:szCs w:val="21"/>
              </w:rPr>
            </w:pPr>
            <w:r>
              <w:rPr>
                <w:rFonts w:hint="eastAsia"/>
                <w:color w:val="000000"/>
                <w:szCs w:val="21"/>
              </w:rPr>
              <w:t>科学中心</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统计与管理</w:t>
            </w:r>
          </w:p>
          <w:p>
            <w:pPr>
              <w:jc w:val="center"/>
              <w:rPr>
                <w:rFonts w:ascii="宋体" w:hAnsi="宋体" w:cs="宋体"/>
                <w:color w:val="000000"/>
                <w:szCs w:val="21"/>
              </w:rPr>
            </w:pPr>
            <w:r>
              <w:rPr>
                <w:rFonts w:hint="eastAsia"/>
                <w:color w:val="000000"/>
                <w:szCs w:val="21"/>
              </w:rPr>
              <w:t>学院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统计学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大数据</w:t>
            </w:r>
          </w:p>
          <w:p>
            <w:pPr>
              <w:jc w:val="center"/>
              <w:rPr>
                <w:rFonts w:ascii="宋体" w:hAnsi="宋体" w:cs="宋体"/>
                <w:color w:val="000000"/>
                <w:szCs w:val="21"/>
              </w:rPr>
            </w:pPr>
            <w:r>
              <w:rPr>
                <w:rFonts w:hint="eastAsia"/>
                <w:color w:val="000000"/>
                <w:szCs w:val="21"/>
              </w:rPr>
              <w:t>计算</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周  勇</w:t>
            </w:r>
          </w:p>
        </w:tc>
      </w:tr>
      <w:tr>
        <w:tblPrEx>
          <w:tblLayout w:type="fixed"/>
          <w:tblCellMar>
            <w:top w:w="0" w:type="dxa"/>
            <w:left w:w="108" w:type="dxa"/>
            <w:bottom w:w="0" w:type="dxa"/>
            <w:right w:w="108" w:type="dxa"/>
          </w:tblCellMar>
        </w:tblPrEx>
        <w:trPr>
          <w:trHeight w:val="706"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信用研究</w:t>
            </w:r>
          </w:p>
          <w:p>
            <w:pPr>
              <w:jc w:val="center"/>
              <w:rPr>
                <w:rFonts w:ascii="宋体" w:hAnsi="宋体" w:cs="宋体"/>
                <w:color w:val="000000"/>
                <w:szCs w:val="21"/>
              </w:rPr>
            </w:pPr>
            <w:r>
              <w:rPr>
                <w:rFonts w:hint="eastAsia"/>
                <w:color w:val="000000"/>
                <w:szCs w:val="21"/>
              </w:rPr>
              <w:t>中心</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金融</w:t>
            </w:r>
          </w:p>
          <w:p>
            <w:pPr>
              <w:jc w:val="center"/>
              <w:rPr>
                <w:rFonts w:ascii="宋体" w:hAnsi="宋体" w:cs="宋体"/>
                <w:color w:val="000000"/>
                <w:szCs w:val="21"/>
              </w:rPr>
            </w:pPr>
            <w:r>
              <w:rPr>
                <w:rFonts w:hint="eastAsia"/>
                <w:color w:val="000000"/>
                <w:szCs w:val="21"/>
              </w:rPr>
              <w:t>学院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应用</w:t>
            </w:r>
          </w:p>
          <w:p>
            <w:pPr>
              <w:jc w:val="center"/>
              <w:rPr>
                <w:rFonts w:ascii="宋体" w:hAnsi="宋体" w:cs="宋体"/>
                <w:color w:val="000000"/>
                <w:szCs w:val="21"/>
              </w:rPr>
            </w:pPr>
            <w:r>
              <w:rPr>
                <w:rFonts w:hint="eastAsia"/>
                <w:color w:val="000000"/>
                <w:szCs w:val="21"/>
              </w:rPr>
              <w:t>经济学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金融学</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1</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李  宏</w:t>
            </w:r>
          </w:p>
        </w:tc>
      </w:tr>
      <w:tr>
        <w:tblPrEx>
          <w:tblLayout w:type="fixed"/>
          <w:tblCellMar>
            <w:top w:w="0" w:type="dxa"/>
            <w:left w:w="108" w:type="dxa"/>
            <w:bottom w:w="0" w:type="dxa"/>
            <w:right w:w="108" w:type="dxa"/>
          </w:tblCellMar>
        </w:tblPrEx>
        <w:trPr>
          <w:trHeight w:val="1016"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上海国际</w:t>
            </w:r>
          </w:p>
          <w:p>
            <w:pPr>
              <w:jc w:val="center"/>
              <w:rPr>
                <w:color w:val="000000"/>
                <w:szCs w:val="21"/>
              </w:rPr>
            </w:pPr>
            <w:r>
              <w:rPr>
                <w:rFonts w:hint="eastAsia"/>
                <w:color w:val="000000"/>
                <w:szCs w:val="21"/>
              </w:rPr>
              <w:t>金融中心</w:t>
            </w:r>
          </w:p>
          <w:p>
            <w:pPr>
              <w:jc w:val="center"/>
              <w:rPr>
                <w:rFonts w:ascii="宋体" w:hAnsi="宋体" w:cs="宋体"/>
                <w:color w:val="000000"/>
                <w:szCs w:val="21"/>
              </w:rPr>
            </w:pPr>
            <w:r>
              <w:rPr>
                <w:rFonts w:hint="eastAsia"/>
                <w:color w:val="000000"/>
                <w:szCs w:val="21"/>
              </w:rPr>
              <w:t>研究院</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金融</w:t>
            </w:r>
          </w:p>
          <w:p>
            <w:pPr>
              <w:jc w:val="center"/>
              <w:rPr>
                <w:rFonts w:ascii="宋体" w:hAnsi="宋体" w:cs="宋体"/>
                <w:color w:val="000000"/>
                <w:szCs w:val="21"/>
              </w:rPr>
            </w:pPr>
            <w:r>
              <w:rPr>
                <w:rFonts w:hint="eastAsia"/>
                <w:color w:val="000000"/>
                <w:szCs w:val="21"/>
              </w:rPr>
              <w:t>学院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应用</w:t>
            </w:r>
          </w:p>
          <w:p>
            <w:pPr>
              <w:jc w:val="center"/>
              <w:rPr>
                <w:rFonts w:ascii="宋体" w:hAnsi="宋体" w:cs="宋体"/>
                <w:color w:val="000000"/>
                <w:szCs w:val="21"/>
              </w:rPr>
            </w:pPr>
            <w:r>
              <w:rPr>
                <w:rFonts w:hint="eastAsia"/>
                <w:color w:val="000000"/>
                <w:szCs w:val="21"/>
              </w:rPr>
              <w:t>经济学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金融学</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3</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赵晓菊、丁剑平、徐晓萍陈  云、金德环</w:t>
            </w:r>
          </w:p>
        </w:tc>
      </w:tr>
      <w:tr>
        <w:tblPrEx>
          <w:tblLayout w:type="fixed"/>
          <w:tblCellMar>
            <w:top w:w="0" w:type="dxa"/>
            <w:left w:w="108" w:type="dxa"/>
            <w:bottom w:w="0" w:type="dxa"/>
            <w:right w:w="108" w:type="dxa"/>
          </w:tblCellMar>
        </w:tblPrEx>
        <w:trPr>
          <w:trHeight w:val="1155"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中国公共财政研究院</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公共经济与管理学院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应用</w:t>
            </w:r>
          </w:p>
          <w:p>
            <w:pPr>
              <w:jc w:val="center"/>
              <w:rPr>
                <w:rFonts w:ascii="宋体" w:hAnsi="宋体" w:cs="宋体"/>
                <w:color w:val="000000"/>
                <w:szCs w:val="21"/>
              </w:rPr>
            </w:pPr>
            <w:r>
              <w:rPr>
                <w:rFonts w:hint="eastAsia"/>
                <w:color w:val="000000"/>
                <w:szCs w:val="21"/>
              </w:rPr>
              <w:t>经济学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财政学</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3</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丛树海、刘小川、刘小兵</w:t>
            </w:r>
          </w:p>
          <w:p>
            <w:pPr>
              <w:jc w:val="center"/>
              <w:rPr>
                <w:color w:val="000000"/>
                <w:szCs w:val="21"/>
              </w:rPr>
            </w:pPr>
            <w:r>
              <w:rPr>
                <w:rFonts w:hint="eastAsia"/>
                <w:color w:val="000000"/>
                <w:szCs w:val="21"/>
              </w:rPr>
              <w:t>付文林、邓淑莲、蒋  洪范子英、胡怡建、朱为群</w:t>
            </w:r>
          </w:p>
        </w:tc>
      </w:tr>
      <w:tr>
        <w:tblPrEx>
          <w:tblLayout w:type="fixed"/>
          <w:tblCellMar>
            <w:top w:w="0" w:type="dxa"/>
            <w:left w:w="108" w:type="dxa"/>
            <w:bottom w:w="0" w:type="dxa"/>
            <w:right w:w="108" w:type="dxa"/>
          </w:tblCellMar>
        </w:tblPrEx>
        <w:trPr>
          <w:trHeight w:val="1272"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公共政策与治理研究院</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公共经济与管理学院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应用</w:t>
            </w:r>
          </w:p>
          <w:p>
            <w:pPr>
              <w:jc w:val="center"/>
              <w:rPr>
                <w:rFonts w:ascii="宋体" w:hAnsi="宋体" w:cs="宋体"/>
                <w:color w:val="000000"/>
                <w:szCs w:val="21"/>
              </w:rPr>
            </w:pPr>
            <w:r>
              <w:rPr>
                <w:rFonts w:hint="eastAsia"/>
                <w:color w:val="000000"/>
                <w:szCs w:val="21"/>
              </w:rPr>
              <w:t>经济学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公共经济政策、税收学、行政管理学</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3</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胡怡建、俞  卫、王克强</w:t>
            </w:r>
          </w:p>
          <w:p>
            <w:pPr>
              <w:jc w:val="center"/>
              <w:rPr>
                <w:color w:val="000000"/>
                <w:szCs w:val="21"/>
              </w:rPr>
            </w:pPr>
            <w:r>
              <w:rPr>
                <w:rFonts w:hint="eastAsia"/>
                <w:color w:val="000000"/>
                <w:szCs w:val="21"/>
              </w:rPr>
              <w:t>何精华、姚玲珍、李  华</w:t>
            </w:r>
          </w:p>
          <w:p>
            <w:pPr>
              <w:jc w:val="center"/>
              <w:rPr>
                <w:rFonts w:ascii="宋体" w:hAnsi="宋体" w:cs="宋体"/>
                <w:color w:val="000000"/>
                <w:szCs w:val="21"/>
              </w:rPr>
            </w:pPr>
            <w:r>
              <w:rPr>
                <w:rFonts w:hint="eastAsia"/>
                <w:color w:val="000000"/>
                <w:szCs w:val="21"/>
              </w:rPr>
              <w:t>丛树海、杨翠迎、陈  杰</w:t>
            </w:r>
          </w:p>
        </w:tc>
      </w:tr>
      <w:tr>
        <w:tblPrEx>
          <w:tblLayout w:type="fixed"/>
          <w:tblCellMar>
            <w:top w:w="0" w:type="dxa"/>
            <w:left w:w="108" w:type="dxa"/>
            <w:bottom w:w="0" w:type="dxa"/>
            <w:right w:w="108" w:type="dxa"/>
          </w:tblCellMar>
        </w:tblPrEx>
        <w:trPr>
          <w:trHeight w:val="686"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经济学</w:t>
            </w:r>
          </w:p>
          <w:p>
            <w:pPr>
              <w:jc w:val="center"/>
              <w:rPr>
                <w:rFonts w:ascii="宋体" w:hAnsi="宋体" w:cs="宋体"/>
                <w:color w:val="000000"/>
                <w:szCs w:val="21"/>
              </w:rPr>
            </w:pPr>
            <w:r>
              <w:rPr>
                <w:rFonts w:hint="eastAsia"/>
                <w:color w:val="000000"/>
                <w:szCs w:val="21"/>
              </w:rPr>
              <w:t>创新平台</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高等</w:t>
            </w:r>
          </w:p>
          <w:p>
            <w:pPr>
              <w:jc w:val="center"/>
              <w:rPr>
                <w:rFonts w:ascii="宋体" w:hAnsi="宋体" w:cs="宋体"/>
                <w:color w:val="000000"/>
                <w:szCs w:val="21"/>
              </w:rPr>
            </w:pPr>
            <w:r>
              <w:rPr>
                <w:rFonts w:hint="eastAsia"/>
                <w:color w:val="000000"/>
                <w:szCs w:val="21"/>
              </w:rPr>
              <w:t>研究院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理论</w:t>
            </w:r>
          </w:p>
          <w:p>
            <w:pPr>
              <w:jc w:val="center"/>
              <w:rPr>
                <w:rFonts w:ascii="宋体" w:hAnsi="宋体" w:cs="宋体"/>
                <w:color w:val="000000"/>
                <w:szCs w:val="21"/>
              </w:rPr>
            </w:pPr>
            <w:r>
              <w:rPr>
                <w:rFonts w:hint="eastAsia"/>
                <w:color w:val="000000"/>
                <w:szCs w:val="21"/>
              </w:rPr>
              <w:t>经济学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西方</w:t>
            </w:r>
          </w:p>
          <w:p>
            <w:pPr>
              <w:jc w:val="center"/>
              <w:rPr>
                <w:rFonts w:ascii="宋体" w:hAnsi="宋体" w:cs="宋体"/>
                <w:color w:val="000000"/>
                <w:szCs w:val="21"/>
              </w:rPr>
            </w:pPr>
            <w:r>
              <w:rPr>
                <w:rFonts w:hint="eastAsia"/>
                <w:color w:val="000000"/>
                <w:szCs w:val="21"/>
              </w:rPr>
              <w:t>经济学</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3</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田国强、黄晓东、李  哲</w:t>
            </w:r>
          </w:p>
        </w:tc>
      </w:tr>
      <w:tr>
        <w:tblPrEx>
          <w:tblLayout w:type="fixed"/>
          <w:tblCellMar>
            <w:top w:w="0" w:type="dxa"/>
            <w:left w:w="108" w:type="dxa"/>
            <w:bottom w:w="0" w:type="dxa"/>
            <w:right w:w="108" w:type="dxa"/>
          </w:tblCellMar>
        </w:tblPrEx>
        <w:trPr>
          <w:trHeight w:val="1273"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数理经济学</w:t>
            </w:r>
          </w:p>
          <w:p>
            <w:pPr>
              <w:jc w:val="center"/>
              <w:rPr>
                <w:color w:val="000000"/>
                <w:szCs w:val="21"/>
              </w:rPr>
            </w:pPr>
            <w:r>
              <w:rPr>
                <w:rFonts w:hint="eastAsia"/>
                <w:color w:val="000000"/>
                <w:szCs w:val="21"/>
              </w:rPr>
              <w:t>教育部重点</w:t>
            </w:r>
          </w:p>
          <w:p>
            <w:pPr>
              <w:jc w:val="center"/>
              <w:rPr>
                <w:rFonts w:ascii="宋体" w:hAnsi="宋体" w:cs="宋体"/>
                <w:color w:val="000000"/>
                <w:szCs w:val="21"/>
              </w:rPr>
            </w:pPr>
            <w:r>
              <w:rPr>
                <w:rFonts w:hint="eastAsia"/>
                <w:color w:val="000000"/>
                <w:szCs w:val="21"/>
              </w:rPr>
              <w:t>实验室</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高等</w:t>
            </w:r>
          </w:p>
          <w:p>
            <w:pPr>
              <w:jc w:val="center"/>
              <w:rPr>
                <w:rFonts w:ascii="宋体" w:hAnsi="宋体" w:cs="宋体"/>
                <w:color w:val="000000"/>
                <w:szCs w:val="21"/>
              </w:rPr>
            </w:pPr>
            <w:r>
              <w:rPr>
                <w:rFonts w:hint="eastAsia"/>
                <w:color w:val="000000"/>
                <w:szCs w:val="21"/>
              </w:rPr>
              <w:t>研究院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理论</w:t>
            </w:r>
          </w:p>
          <w:p>
            <w:pPr>
              <w:jc w:val="center"/>
              <w:rPr>
                <w:rFonts w:ascii="宋体" w:hAnsi="宋体" w:cs="宋体"/>
                <w:color w:val="000000"/>
                <w:szCs w:val="21"/>
              </w:rPr>
            </w:pPr>
            <w:r>
              <w:rPr>
                <w:rFonts w:hint="eastAsia"/>
                <w:color w:val="000000"/>
                <w:szCs w:val="21"/>
              </w:rPr>
              <w:t>经济学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西方经济学、人口、资源与环境经济学</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3</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田国强、黄晓东、林立国</w:t>
            </w:r>
          </w:p>
        </w:tc>
      </w:tr>
      <w:tr>
        <w:tblPrEx>
          <w:tblLayout w:type="fixed"/>
          <w:tblCellMar>
            <w:top w:w="0" w:type="dxa"/>
            <w:left w:w="108" w:type="dxa"/>
            <w:bottom w:w="0" w:type="dxa"/>
            <w:right w:w="108" w:type="dxa"/>
          </w:tblCellMar>
        </w:tblPrEx>
        <w:trPr>
          <w:trHeight w:val="990"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数理经济学</w:t>
            </w:r>
          </w:p>
          <w:p>
            <w:pPr>
              <w:jc w:val="center"/>
              <w:rPr>
                <w:rFonts w:ascii="宋体" w:hAnsi="宋体" w:cs="宋体"/>
                <w:color w:val="000000"/>
                <w:szCs w:val="21"/>
              </w:rPr>
            </w:pPr>
            <w:r>
              <w:rPr>
                <w:rFonts w:hint="eastAsia"/>
                <w:color w:val="000000"/>
                <w:szCs w:val="21"/>
              </w:rPr>
              <w:t>教育部重点实验室</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高等</w:t>
            </w:r>
          </w:p>
          <w:p>
            <w:pPr>
              <w:jc w:val="center"/>
              <w:rPr>
                <w:rFonts w:ascii="宋体" w:hAnsi="宋体" w:cs="宋体"/>
                <w:color w:val="000000"/>
                <w:szCs w:val="21"/>
              </w:rPr>
            </w:pPr>
            <w:r>
              <w:rPr>
                <w:rFonts w:hint="eastAsia"/>
                <w:color w:val="000000"/>
                <w:szCs w:val="21"/>
              </w:rPr>
              <w:t>研究院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应用</w:t>
            </w:r>
          </w:p>
          <w:p>
            <w:pPr>
              <w:jc w:val="center"/>
              <w:rPr>
                <w:rFonts w:ascii="宋体" w:hAnsi="宋体" w:cs="宋体"/>
                <w:color w:val="000000"/>
                <w:szCs w:val="21"/>
              </w:rPr>
            </w:pPr>
            <w:r>
              <w:rPr>
                <w:rFonts w:hint="eastAsia"/>
                <w:color w:val="000000"/>
                <w:szCs w:val="21"/>
              </w:rPr>
              <w:t>经济学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数量</w:t>
            </w:r>
          </w:p>
          <w:p>
            <w:pPr>
              <w:jc w:val="center"/>
              <w:rPr>
                <w:rFonts w:ascii="宋体" w:hAnsi="宋体" w:cs="宋体"/>
                <w:color w:val="000000"/>
                <w:szCs w:val="21"/>
              </w:rPr>
            </w:pPr>
            <w:r>
              <w:rPr>
                <w:rFonts w:hint="eastAsia"/>
                <w:color w:val="000000"/>
                <w:szCs w:val="21"/>
              </w:rPr>
              <w:t>经济学</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周亚虹</w:t>
            </w:r>
          </w:p>
        </w:tc>
      </w:tr>
      <w:tr>
        <w:tblPrEx>
          <w:tblLayout w:type="fixed"/>
          <w:tblCellMar>
            <w:top w:w="0" w:type="dxa"/>
            <w:left w:w="108" w:type="dxa"/>
            <w:bottom w:w="0" w:type="dxa"/>
            <w:right w:w="108" w:type="dxa"/>
          </w:tblCellMar>
        </w:tblPrEx>
        <w:trPr>
          <w:trHeight w:val="851"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全国经济哲学研究会</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人文</w:t>
            </w:r>
          </w:p>
          <w:p>
            <w:pPr>
              <w:jc w:val="center"/>
              <w:rPr>
                <w:rFonts w:ascii="宋体" w:hAnsi="宋体" w:cs="宋体"/>
                <w:color w:val="000000"/>
                <w:szCs w:val="21"/>
              </w:rPr>
            </w:pPr>
            <w:r>
              <w:rPr>
                <w:rFonts w:hint="eastAsia"/>
                <w:color w:val="000000"/>
                <w:szCs w:val="21"/>
              </w:rPr>
              <w:t>学院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哲学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经济哲学</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3</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张  雄</w:t>
            </w:r>
          </w:p>
        </w:tc>
      </w:tr>
      <w:tr>
        <w:tblPrEx>
          <w:tblLayout w:type="fixed"/>
          <w:tblCellMar>
            <w:top w:w="0" w:type="dxa"/>
            <w:left w:w="108" w:type="dxa"/>
            <w:bottom w:w="0" w:type="dxa"/>
            <w:right w:w="108" w:type="dxa"/>
          </w:tblCellMar>
        </w:tblPrEx>
        <w:trPr>
          <w:trHeight w:val="702"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上财中亚云计算项目</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实验</w:t>
            </w:r>
          </w:p>
          <w:p>
            <w:pPr>
              <w:jc w:val="center"/>
              <w:rPr>
                <w:rFonts w:ascii="宋体" w:hAnsi="宋体" w:cs="宋体"/>
                <w:color w:val="000000"/>
                <w:szCs w:val="21"/>
              </w:rPr>
            </w:pPr>
            <w:r>
              <w:rPr>
                <w:rFonts w:hint="eastAsia"/>
                <w:color w:val="000000"/>
                <w:szCs w:val="21"/>
              </w:rPr>
              <w:t>中心</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管理科学与工程</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韩景倜</w:t>
            </w:r>
          </w:p>
        </w:tc>
      </w:tr>
      <w:tr>
        <w:tblPrEx>
          <w:tblLayout w:type="fixed"/>
          <w:tblCellMar>
            <w:top w:w="0" w:type="dxa"/>
            <w:left w:w="108" w:type="dxa"/>
            <w:bottom w:w="0" w:type="dxa"/>
            <w:right w:w="108" w:type="dxa"/>
          </w:tblCellMar>
        </w:tblPrEx>
        <w:trPr>
          <w:trHeight w:val="1281"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协同创新计划——中国产业经济研究中心</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商学院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应用</w:t>
            </w:r>
          </w:p>
          <w:p>
            <w:pPr>
              <w:jc w:val="center"/>
              <w:rPr>
                <w:rFonts w:ascii="宋体" w:hAnsi="宋体" w:cs="宋体"/>
                <w:color w:val="000000"/>
                <w:szCs w:val="21"/>
              </w:rPr>
            </w:pPr>
            <w:r>
              <w:rPr>
                <w:rFonts w:hint="eastAsia"/>
                <w:color w:val="000000"/>
                <w:szCs w:val="21"/>
              </w:rPr>
              <w:t>经济学</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产业</w:t>
            </w:r>
          </w:p>
          <w:p>
            <w:pPr>
              <w:jc w:val="center"/>
              <w:rPr>
                <w:rFonts w:ascii="宋体" w:hAnsi="宋体" w:cs="宋体"/>
                <w:color w:val="000000"/>
                <w:szCs w:val="21"/>
              </w:rPr>
            </w:pPr>
            <w:r>
              <w:rPr>
                <w:rFonts w:hint="eastAsia"/>
                <w:color w:val="000000"/>
                <w:szCs w:val="21"/>
              </w:rPr>
              <w:t>经济学</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干春晖</w:t>
            </w:r>
          </w:p>
        </w:tc>
      </w:tr>
      <w:tr>
        <w:tblPrEx>
          <w:tblLayout w:type="fixed"/>
          <w:tblCellMar>
            <w:top w:w="0" w:type="dxa"/>
            <w:left w:w="108" w:type="dxa"/>
            <w:bottom w:w="0" w:type="dxa"/>
            <w:right w:w="108" w:type="dxa"/>
          </w:tblCellMar>
        </w:tblPrEx>
        <w:trPr>
          <w:trHeight w:val="1136" w:hRule="exac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“上海市示范马院”平台</w:t>
            </w:r>
          </w:p>
        </w:tc>
        <w:tc>
          <w:tcPr>
            <w:tcW w:w="100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马克思主义</w:t>
            </w:r>
          </w:p>
          <w:p>
            <w:pPr>
              <w:jc w:val="center"/>
              <w:rPr>
                <w:color w:val="000000"/>
                <w:szCs w:val="21"/>
              </w:rPr>
            </w:pPr>
            <w:r>
              <w:rPr>
                <w:rFonts w:hint="eastAsia"/>
                <w:color w:val="000000"/>
                <w:szCs w:val="21"/>
              </w:rPr>
              <w:t>学院</w:t>
            </w:r>
          </w:p>
        </w:tc>
        <w:tc>
          <w:tcPr>
            <w:tcW w:w="125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马克思</w:t>
            </w:r>
          </w:p>
          <w:p>
            <w:pPr>
              <w:jc w:val="center"/>
              <w:rPr>
                <w:color w:val="000000"/>
                <w:szCs w:val="21"/>
              </w:rPr>
            </w:pPr>
            <w:r>
              <w:rPr>
                <w:rFonts w:hint="eastAsia"/>
                <w:color w:val="000000"/>
                <w:szCs w:val="21"/>
              </w:rPr>
              <w:t>主义理论</w:t>
            </w:r>
          </w:p>
        </w:tc>
        <w:tc>
          <w:tcPr>
            <w:tcW w:w="128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马克思主义中国化</w:t>
            </w:r>
          </w:p>
        </w:tc>
        <w:tc>
          <w:tcPr>
            <w:tcW w:w="84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2</w:t>
            </w:r>
          </w:p>
        </w:tc>
        <w:tc>
          <w:tcPr>
            <w:tcW w:w="2502"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章忠民、程恩富</w:t>
            </w:r>
          </w:p>
        </w:tc>
      </w:tr>
    </w:tbl>
    <w:p>
      <w:pPr>
        <w:spacing w:line="360" w:lineRule="auto"/>
        <w:ind w:firstLine="420" w:firstLineChars="200"/>
        <w:jc w:val="left"/>
        <w:rPr>
          <w:b/>
          <w:color w:val="auto"/>
          <w:sz w:val="24"/>
        </w:rPr>
      </w:pPr>
      <w:r>
        <w:br w:type="page"/>
      </w:r>
      <w:r>
        <w:rPr>
          <w:rFonts w:hint="eastAsia"/>
          <w:b/>
          <w:color w:val="auto"/>
          <w:sz w:val="24"/>
        </w:rPr>
        <w:t>2、依托项目招收（38名）</w:t>
      </w:r>
    </w:p>
    <w:p>
      <w:pPr>
        <w:spacing w:line="360" w:lineRule="auto"/>
        <w:ind w:firstLine="420"/>
        <w:jc w:val="left"/>
        <w:rPr>
          <w:color w:val="auto"/>
          <w:sz w:val="24"/>
        </w:rPr>
      </w:pPr>
      <w:r>
        <w:rPr>
          <w:rFonts w:hint="eastAsia"/>
          <w:color w:val="auto"/>
          <w:sz w:val="24"/>
        </w:rPr>
        <w:t>依托省部级及以上课题、重要的横向课题招收的科研博士后，具体招收计划请见以下表格。</w:t>
      </w:r>
    </w:p>
    <w:tbl>
      <w:tblPr>
        <w:tblStyle w:val="7"/>
        <w:tblW w:w="8379" w:type="dxa"/>
        <w:tblInd w:w="93" w:type="dxa"/>
        <w:tblLayout w:type="fixed"/>
        <w:tblCellMar>
          <w:top w:w="0" w:type="dxa"/>
          <w:left w:w="108" w:type="dxa"/>
          <w:bottom w:w="0" w:type="dxa"/>
          <w:right w:w="108" w:type="dxa"/>
        </w:tblCellMar>
      </w:tblPr>
      <w:tblGrid>
        <w:gridCol w:w="1256"/>
        <w:gridCol w:w="2474"/>
        <w:gridCol w:w="1432"/>
        <w:gridCol w:w="1414"/>
        <w:gridCol w:w="669"/>
        <w:gridCol w:w="1134"/>
      </w:tblGrid>
      <w:tr>
        <w:tblPrEx>
          <w:tblLayout w:type="fixed"/>
          <w:tblCellMar>
            <w:top w:w="0" w:type="dxa"/>
            <w:left w:w="108" w:type="dxa"/>
            <w:bottom w:w="0" w:type="dxa"/>
            <w:right w:w="108" w:type="dxa"/>
          </w:tblCellMar>
        </w:tblPrEx>
        <w:trPr>
          <w:trHeight w:val="1022"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部门</w:t>
            </w:r>
          </w:p>
        </w:tc>
        <w:tc>
          <w:tcPr>
            <w:tcW w:w="24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项目名称</w:t>
            </w:r>
          </w:p>
        </w:tc>
        <w:tc>
          <w:tcPr>
            <w:tcW w:w="143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流动站</w:t>
            </w:r>
          </w:p>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名称</w:t>
            </w:r>
          </w:p>
        </w:tc>
        <w:tc>
          <w:tcPr>
            <w:tcW w:w="14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二级学科</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计划招收人数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博士后合作导师</w:t>
            </w:r>
          </w:p>
        </w:tc>
      </w:tr>
      <w:tr>
        <w:tblPrEx>
          <w:tblLayout w:type="fixed"/>
          <w:tblCellMar>
            <w:top w:w="0" w:type="dxa"/>
            <w:left w:w="108" w:type="dxa"/>
            <w:bottom w:w="0" w:type="dxa"/>
            <w:right w:w="108" w:type="dxa"/>
          </w:tblCellMar>
        </w:tblPrEx>
        <w:trPr>
          <w:trHeight w:val="1121"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统计与管理学院</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金融大数据统计学习理论与方法及在互联网金融中的应用</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统计学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数量金融与风险管理</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周  勇</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统计与管理学院</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分位数回归过程的估计及其应用</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统计学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应用统计</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冯兴东</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统计与管理学院</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复杂面板数据的统计建模及其推断</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统计学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数理统计</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胡建华</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金融学院</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信息型市场操纵经济后果及其监管研究</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金融学</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徐龙炳</w:t>
            </w:r>
          </w:p>
        </w:tc>
      </w:tr>
      <w:tr>
        <w:tblPrEx>
          <w:tblLayout w:type="fixed"/>
          <w:tblCellMar>
            <w:top w:w="0" w:type="dxa"/>
            <w:left w:w="108" w:type="dxa"/>
            <w:bottom w:w="0" w:type="dxa"/>
            <w:right w:w="108" w:type="dxa"/>
          </w:tblCellMar>
        </w:tblPrEx>
        <w:trPr>
          <w:trHeight w:val="1062"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金融学院</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交易传染与非理性价格形成：基于投资者画像的精准识别</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金融学</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陆  蓉</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金融学院</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动态投融资与资产定价</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金融学</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杨金强</w:t>
            </w:r>
          </w:p>
        </w:tc>
      </w:tr>
      <w:tr>
        <w:tblPrEx>
          <w:tblLayout w:type="fixed"/>
          <w:tblCellMar>
            <w:top w:w="0" w:type="dxa"/>
            <w:left w:w="108" w:type="dxa"/>
            <w:bottom w:w="0" w:type="dxa"/>
            <w:right w:w="108" w:type="dxa"/>
          </w:tblCellMar>
        </w:tblPrEx>
        <w:trPr>
          <w:trHeight w:val="1415"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城市与区域科学学院 财经研究所</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新型城镇化背景下城市边界调整与城市综合承载力提升路径研究</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区域经济学</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张学良</w:t>
            </w:r>
          </w:p>
        </w:tc>
      </w:tr>
      <w:tr>
        <w:tblPrEx>
          <w:tblLayout w:type="fixed"/>
          <w:tblCellMar>
            <w:top w:w="0" w:type="dxa"/>
            <w:left w:w="108" w:type="dxa"/>
            <w:bottom w:w="0" w:type="dxa"/>
            <w:right w:w="108" w:type="dxa"/>
          </w:tblCellMar>
        </w:tblPrEx>
        <w:trPr>
          <w:trHeight w:val="1361"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城市与区域科学学院 财经研究所</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color w:val="auto"/>
              </w:rPr>
              <w:fldChar w:fldCharType="begin"/>
            </w:r>
            <w:r>
              <w:rPr>
                <w:color w:val="auto"/>
              </w:rPr>
              <w:instrText xml:space="preserve"> HYPERLINK "http://keyan.sufe.edu.cn/business/project/project.do?actionType=view&amp;pageModeId=view&amp;bean.id=17098&amp;pageFrom=commonList" </w:instrText>
            </w:r>
            <w:r>
              <w:rPr>
                <w:color w:val="auto"/>
              </w:rPr>
              <w:fldChar w:fldCharType="separate"/>
            </w:r>
            <w:r>
              <w:rPr>
                <w:rStyle w:val="6"/>
                <w:rFonts w:hint="eastAsia" w:ascii="宋体" w:hAnsi="宋体"/>
                <w:color w:val="auto"/>
                <w:sz w:val="21"/>
                <w:szCs w:val="21"/>
              </w:rPr>
              <w:t>国际大都市非核心城市功能疏解的经验、路径和举措研究</w:t>
            </w:r>
            <w:r>
              <w:rPr>
                <w:rStyle w:val="6"/>
                <w:rFonts w:hint="eastAsia" w:ascii="宋体" w:hAnsi="宋体"/>
                <w:color w:val="auto"/>
                <w:sz w:val="21"/>
                <w:szCs w:val="21"/>
              </w:rPr>
              <w:fldChar w:fldCharType="end"/>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区域经济学</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张学良</w:t>
            </w:r>
          </w:p>
        </w:tc>
      </w:tr>
      <w:tr>
        <w:tblPrEx>
          <w:tblLayout w:type="fixed"/>
          <w:tblCellMar>
            <w:top w:w="0" w:type="dxa"/>
            <w:left w:w="108" w:type="dxa"/>
            <w:bottom w:w="0" w:type="dxa"/>
            <w:right w:w="108" w:type="dxa"/>
          </w:tblCellMar>
        </w:tblPrEx>
        <w:trPr>
          <w:trHeight w:val="1361"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城市与区域科学学院 财经研究所</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 xml:space="preserve">资源供给侧的“环境诅咒”效应：资源产业依赖对中国区域环境绩效的影响机制 </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城市经济与管理</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邵  帅</w:t>
            </w:r>
          </w:p>
        </w:tc>
      </w:tr>
      <w:tr>
        <w:tblPrEx>
          <w:tblLayout w:type="fixed"/>
          <w:tblCellMar>
            <w:top w:w="0" w:type="dxa"/>
            <w:left w:w="108" w:type="dxa"/>
            <w:bottom w:w="0" w:type="dxa"/>
            <w:right w:w="108" w:type="dxa"/>
          </w:tblCellMar>
        </w:tblPrEx>
        <w:trPr>
          <w:trHeight w:val="1341"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城市与区域科学学院 财经研究所</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移动互联时代平台企业的竞争行为及失灵规制研究</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区域经济学</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张祥建</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法学院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民商法发展机制对泛刑罚化的克服</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法律金融学</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叶名怡</w:t>
            </w:r>
          </w:p>
        </w:tc>
      </w:tr>
      <w:tr>
        <w:tblPrEx>
          <w:tblLayout w:type="fixed"/>
          <w:tblCellMar>
            <w:top w:w="0" w:type="dxa"/>
            <w:left w:w="108" w:type="dxa"/>
            <w:bottom w:w="0" w:type="dxa"/>
            <w:right w:w="108" w:type="dxa"/>
          </w:tblCellMar>
        </w:tblPrEx>
        <w:trPr>
          <w:trHeight w:val="1021"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公共经济与管理</w:t>
            </w:r>
          </w:p>
          <w:p>
            <w:pPr>
              <w:jc w:val="center"/>
              <w:rPr>
                <w:rFonts w:ascii="宋体" w:hAnsi="宋体" w:cs="宋体"/>
                <w:color w:val="auto"/>
                <w:szCs w:val="21"/>
              </w:rPr>
            </w:pPr>
            <w:r>
              <w:rPr>
                <w:rFonts w:hint="eastAsia" w:ascii="宋体" w:hAnsi="宋体"/>
                <w:color w:val="auto"/>
                <w:szCs w:val="21"/>
              </w:rPr>
              <w:t>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中国的政府间事权与支出责任划分研究</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财政学</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付文林</w:t>
            </w:r>
          </w:p>
        </w:tc>
      </w:tr>
      <w:tr>
        <w:tblPrEx>
          <w:tblLayout w:type="fixed"/>
          <w:tblCellMar>
            <w:top w:w="0" w:type="dxa"/>
            <w:left w:w="108" w:type="dxa"/>
            <w:bottom w:w="0" w:type="dxa"/>
            <w:right w:w="108" w:type="dxa"/>
          </w:tblCellMar>
        </w:tblPrEx>
        <w:trPr>
          <w:trHeight w:val="1021"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公共经济与管理</w:t>
            </w:r>
          </w:p>
          <w:p>
            <w:pPr>
              <w:jc w:val="center"/>
              <w:rPr>
                <w:rFonts w:ascii="宋体" w:hAnsi="宋体" w:cs="宋体"/>
                <w:color w:val="auto"/>
                <w:szCs w:val="21"/>
              </w:rPr>
            </w:pPr>
            <w:r>
              <w:rPr>
                <w:rFonts w:hint="eastAsia" w:ascii="宋体" w:hAnsi="宋体"/>
                <w:color w:val="auto"/>
                <w:szCs w:val="21"/>
              </w:rPr>
              <w:t>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长寿风险的宏观经济效应及对策研究</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公共经济政策学</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汪  伟</w:t>
            </w:r>
          </w:p>
        </w:tc>
      </w:tr>
      <w:tr>
        <w:tblPrEx>
          <w:tblLayout w:type="fixed"/>
          <w:tblCellMar>
            <w:top w:w="0" w:type="dxa"/>
            <w:left w:w="108" w:type="dxa"/>
            <w:bottom w:w="0" w:type="dxa"/>
            <w:right w:w="108" w:type="dxa"/>
          </w:tblCellMar>
        </w:tblPrEx>
        <w:trPr>
          <w:trHeight w:val="1401"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公共经济与管理</w:t>
            </w:r>
          </w:p>
          <w:p>
            <w:pPr>
              <w:jc w:val="center"/>
              <w:rPr>
                <w:rFonts w:ascii="宋体" w:hAnsi="宋体" w:cs="宋体"/>
                <w:color w:val="auto"/>
                <w:szCs w:val="21"/>
              </w:rPr>
            </w:pPr>
            <w:r>
              <w:rPr>
                <w:rFonts w:hint="eastAsia" w:ascii="宋体" w:hAnsi="宋体"/>
                <w:color w:val="auto"/>
                <w:szCs w:val="21"/>
              </w:rPr>
              <w:t>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经济发达地区建设用地管理模式从增量化向减量化转轨机理及政策研究</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应用经济学</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国民经济学</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王克强</w:t>
            </w:r>
          </w:p>
        </w:tc>
      </w:tr>
      <w:tr>
        <w:tblPrEx>
          <w:tblLayout w:type="fixed"/>
          <w:tblCellMar>
            <w:top w:w="0" w:type="dxa"/>
            <w:left w:w="108" w:type="dxa"/>
            <w:bottom w:w="0" w:type="dxa"/>
            <w:right w:w="108" w:type="dxa"/>
          </w:tblCellMar>
        </w:tblPrEx>
        <w:trPr>
          <w:trHeight w:val="100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商学院</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基于绿色全产业链的产业与企业绿色转型升级研究</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工商管理</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企业管理</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谢家平</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商学院</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公益创投的契机机制及生态构建研究</w:t>
            </w:r>
          </w:p>
        </w:tc>
        <w:tc>
          <w:tcPr>
            <w:tcW w:w="14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工商管理</w:t>
            </w:r>
          </w:p>
        </w:tc>
        <w:tc>
          <w:tcPr>
            <w:tcW w:w="14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企业管理</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2</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刘志阳</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商学院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制度环境、创业与组织决策行为</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工商管理</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企业管理</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贺小刚</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商学院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消费者移动社交行为与金融信用</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工商管理</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市场营销</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高维和</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商学院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仆从领导驱动下的服务型政府顶层设计研究</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ascii="宋体" w:hAnsi="宋体"/>
                <w:color w:val="auto"/>
                <w:szCs w:val="21"/>
              </w:rPr>
              <w:t>工商管理</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企业管理</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万君宝</w:t>
            </w:r>
          </w:p>
        </w:tc>
      </w:tr>
      <w:tr>
        <w:tblPrEx>
          <w:tblLayout w:type="fixed"/>
          <w:tblCellMar>
            <w:top w:w="0" w:type="dxa"/>
            <w:left w:w="108" w:type="dxa"/>
            <w:bottom w:w="0" w:type="dxa"/>
            <w:right w:w="108" w:type="dxa"/>
          </w:tblCellMar>
        </w:tblPrEx>
        <w:trPr>
          <w:trHeight w:val="1021"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会计学院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产业政策与公司投资：政府监管与企业之间的一个博弈</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工商管理</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会计学</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靳庆鲁</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会计学院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上市公司文本信息分析研究：基于大数据的视角</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工商管理</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会计学</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何贤杰</w:t>
            </w:r>
          </w:p>
        </w:tc>
      </w:tr>
      <w:tr>
        <w:tblPrEx>
          <w:tblLayout w:type="fixed"/>
          <w:tblCellMar>
            <w:top w:w="0" w:type="dxa"/>
            <w:left w:w="108" w:type="dxa"/>
            <w:bottom w:w="0" w:type="dxa"/>
            <w:right w:w="108" w:type="dxa"/>
          </w:tblCellMar>
        </w:tblPrEx>
        <w:trPr>
          <w:trHeight w:val="1021"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会计学院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我国财经媒体报道偏差的诱因及经济后果问题研究</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工商管理</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会计学</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李增泉</w:t>
            </w:r>
          </w:p>
        </w:tc>
      </w:tr>
      <w:tr>
        <w:tblPrEx>
          <w:tblLayout w:type="fixed"/>
          <w:tblCellMar>
            <w:top w:w="0" w:type="dxa"/>
            <w:left w:w="108" w:type="dxa"/>
            <w:bottom w:w="0" w:type="dxa"/>
            <w:right w:w="108" w:type="dxa"/>
          </w:tblCellMar>
        </w:tblPrEx>
        <w:trPr>
          <w:trHeight w:val="794"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经济学院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近代以来中国经济学构建的探索与实践</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理论经济学</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经济思想史史</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程  霖</w:t>
            </w:r>
          </w:p>
        </w:tc>
      </w:tr>
      <w:tr>
        <w:tblPrEx>
          <w:tblLayout w:type="fixed"/>
          <w:tblCellMar>
            <w:top w:w="0" w:type="dxa"/>
            <w:left w:w="108" w:type="dxa"/>
            <w:bottom w:w="0" w:type="dxa"/>
            <w:right w:w="108" w:type="dxa"/>
          </w:tblCellMar>
        </w:tblPrEx>
        <w:trPr>
          <w:trHeight w:val="73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经济学院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近代中国金融市场发展与运行研究</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理论经济学</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经济史</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燕红忠</w:t>
            </w:r>
          </w:p>
        </w:tc>
      </w:tr>
      <w:tr>
        <w:tblPrEx>
          <w:tblLayout w:type="fixed"/>
          <w:tblCellMar>
            <w:top w:w="0" w:type="dxa"/>
            <w:left w:w="108" w:type="dxa"/>
            <w:bottom w:w="0" w:type="dxa"/>
            <w:right w:w="108" w:type="dxa"/>
          </w:tblCellMar>
        </w:tblPrEx>
        <w:trPr>
          <w:trHeight w:val="1317"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经济学院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贸易、疾病与经济发展：基于近代中国流行性鼠疫空间扩散的理论及实证研究</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理论经济学</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经济史</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Cs w:val="21"/>
              </w:rPr>
            </w:pPr>
            <w:r>
              <w:rPr>
                <w:rFonts w:hint="eastAsia" w:ascii="宋体" w:hAnsi="宋体"/>
                <w:color w:val="auto"/>
                <w:szCs w:val="21"/>
              </w:rPr>
              <w:t>李  楠</w:t>
            </w:r>
          </w:p>
        </w:tc>
      </w:tr>
      <w:tr>
        <w:tblPrEx>
          <w:tblLayout w:type="fixed"/>
          <w:tblCellMar>
            <w:top w:w="0" w:type="dxa"/>
            <w:left w:w="108" w:type="dxa"/>
            <w:bottom w:w="0" w:type="dxa"/>
            <w:right w:w="108" w:type="dxa"/>
          </w:tblCellMar>
        </w:tblPrEx>
        <w:trPr>
          <w:trHeight w:val="1304" w:hRule="exac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经济学院</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评估流动儿童相关教育政策对流动儿童认知与非认知能力的短期与长期影响</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理论经济学</w:t>
            </w:r>
          </w:p>
        </w:tc>
        <w:tc>
          <w:tcPr>
            <w:tcW w:w="14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劳动经济学</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陈媛媛</w:t>
            </w:r>
          </w:p>
        </w:tc>
      </w:tr>
    </w:tbl>
    <w:p>
      <w:pPr>
        <w:spacing w:beforeLines="50" w:line="360" w:lineRule="auto"/>
        <w:ind w:firstLine="482" w:firstLineChars="200"/>
        <w:jc w:val="left"/>
        <w:rPr>
          <w:b/>
          <w:sz w:val="24"/>
        </w:rPr>
      </w:pPr>
      <w:r>
        <w:rPr>
          <w:rFonts w:hint="eastAsia"/>
          <w:b/>
          <w:sz w:val="24"/>
        </w:rPr>
        <w:t>五、联系方式</w:t>
      </w:r>
    </w:p>
    <w:p>
      <w:pPr>
        <w:spacing w:line="360" w:lineRule="auto"/>
        <w:ind w:firstLine="482" w:firstLineChars="200"/>
        <w:jc w:val="left"/>
        <w:rPr>
          <w:b/>
          <w:sz w:val="24"/>
        </w:rPr>
      </w:pPr>
      <w:r>
        <w:rPr>
          <w:rFonts w:hint="eastAsia"/>
          <w:b/>
          <w:sz w:val="24"/>
        </w:rPr>
        <w:t>1、学校博士后管理部门</w:t>
      </w:r>
    </w:p>
    <w:p>
      <w:pPr>
        <w:spacing w:line="360" w:lineRule="auto"/>
        <w:ind w:firstLine="480" w:firstLineChars="200"/>
        <w:jc w:val="left"/>
        <w:rPr>
          <w:sz w:val="24"/>
        </w:rPr>
      </w:pPr>
      <w:r>
        <w:rPr>
          <w:rFonts w:hint="eastAsia"/>
          <w:sz w:val="24"/>
        </w:rPr>
        <w:t>人事处联系人：陈老师，021-65903648，</w:t>
      </w:r>
      <w:r>
        <w:rPr>
          <w:sz w:val="24"/>
        </w:rPr>
        <w:t>Email:</w:t>
      </w:r>
      <w:r>
        <w:rPr>
          <w:rFonts w:hint="eastAsia"/>
          <w:sz w:val="24"/>
        </w:rPr>
        <w:t xml:space="preserve"> </w:t>
      </w:r>
      <w:r>
        <w:rPr>
          <w:sz w:val="24"/>
        </w:rPr>
        <w:t>bsh@ sufe.edu.cn</w:t>
      </w:r>
      <w:r>
        <w:rPr>
          <w:rFonts w:hint="eastAsia"/>
          <w:sz w:val="24"/>
        </w:rPr>
        <w:t>。</w:t>
      </w:r>
      <w:bookmarkStart w:id="0" w:name="_GoBack"/>
      <w:bookmarkEnd w:id="0"/>
    </w:p>
    <w:p>
      <w:pPr>
        <w:spacing w:line="360" w:lineRule="auto"/>
        <w:ind w:firstLine="482" w:firstLineChars="200"/>
        <w:jc w:val="left"/>
        <w:rPr>
          <w:b/>
          <w:sz w:val="24"/>
        </w:rPr>
      </w:pPr>
      <w:r>
        <w:rPr>
          <w:rFonts w:hint="eastAsia"/>
          <w:b/>
          <w:sz w:val="24"/>
        </w:rPr>
        <w:t>2、招收部门</w:t>
      </w:r>
    </w:p>
    <w:tbl>
      <w:tblPr>
        <w:tblStyle w:val="7"/>
        <w:tblW w:w="8392" w:type="dxa"/>
        <w:tblInd w:w="93" w:type="dxa"/>
        <w:tblLayout w:type="fixed"/>
        <w:tblCellMar>
          <w:top w:w="0" w:type="dxa"/>
          <w:left w:w="108" w:type="dxa"/>
          <w:bottom w:w="0" w:type="dxa"/>
          <w:right w:w="108" w:type="dxa"/>
        </w:tblCellMar>
      </w:tblPr>
      <w:tblGrid>
        <w:gridCol w:w="2835"/>
        <w:gridCol w:w="2835"/>
        <w:gridCol w:w="2722"/>
      </w:tblGrid>
      <w:tr>
        <w:tblPrEx>
          <w:tblLayout w:type="fixed"/>
          <w:tblCellMar>
            <w:top w:w="0" w:type="dxa"/>
            <w:left w:w="108" w:type="dxa"/>
            <w:bottom w:w="0" w:type="dxa"/>
            <w:right w:w="108" w:type="dxa"/>
          </w:tblCellMar>
        </w:tblPrEx>
        <w:trPr>
          <w:trHeight w:val="454" w:hRule="exact"/>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部门</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联系人</w:t>
            </w:r>
          </w:p>
        </w:tc>
        <w:tc>
          <w:tcPr>
            <w:tcW w:w="272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电</w:t>
            </w:r>
            <w:r>
              <w:rPr>
                <w:rFonts w:ascii="none" w:hAnsi="none" w:cs="宋体"/>
                <w:color w:val="000000"/>
                <w:kern w:val="0"/>
                <w:szCs w:val="21"/>
              </w:rPr>
              <w:t xml:space="preserve">  </w:t>
            </w:r>
            <w:r>
              <w:rPr>
                <w:rFonts w:hint="eastAsia" w:ascii="宋体" w:hAnsi="宋体" w:cs="宋体"/>
                <w:b/>
                <w:bCs/>
                <w:color w:val="000000"/>
                <w:kern w:val="0"/>
                <w:szCs w:val="21"/>
              </w:rPr>
              <w:t>话</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会计学院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郜老师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w:t>
            </w:r>
            <w:r>
              <w:rPr>
                <w:rFonts w:asciiTheme="majorEastAsia" w:hAnsiTheme="majorEastAsia" w:eastAsiaTheme="majorEastAsia"/>
                <w:szCs w:val="21"/>
              </w:rPr>
              <w:t>65904388</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金融学院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王老师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）6</w:t>
            </w:r>
            <w:r>
              <w:rPr>
                <w:rFonts w:asciiTheme="majorEastAsia" w:hAnsiTheme="majorEastAsia" w:eastAsiaTheme="majorEastAsia"/>
                <w:szCs w:val="21"/>
              </w:rPr>
              <w:t>5908400</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经济学院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周老师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w:t>
            </w:r>
            <w:r>
              <w:rPr>
                <w:rFonts w:asciiTheme="majorEastAsia" w:hAnsiTheme="majorEastAsia" w:eastAsiaTheme="majorEastAsia"/>
                <w:szCs w:val="21"/>
              </w:rPr>
              <w:t>65903688</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商学院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吴老师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w:t>
            </w:r>
            <w:r>
              <w:rPr>
                <w:rFonts w:asciiTheme="majorEastAsia" w:hAnsiTheme="majorEastAsia" w:eastAsiaTheme="majorEastAsia"/>
                <w:szCs w:val="21"/>
              </w:rPr>
              <w:t>65907858</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公共经济与管理学院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董老师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w:t>
            </w:r>
            <w:r>
              <w:rPr>
                <w:rFonts w:asciiTheme="majorEastAsia" w:hAnsiTheme="majorEastAsia" w:eastAsiaTheme="majorEastAsia"/>
                <w:szCs w:val="21"/>
              </w:rPr>
              <w:t>65904799</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信息管理与工程学院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梁老师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）65901160</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统计与管理学院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杨老师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w:t>
            </w:r>
            <w:r>
              <w:rPr>
                <w:rFonts w:asciiTheme="majorEastAsia" w:hAnsiTheme="majorEastAsia" w:eastAsiaTheme="majorEastAsia"/>
                <w:szCs w:val="21"/>
              </w:rPr>
              <w:t>6590</w:t>
            </w:r>
            <w:r>
              <w:rPr>
                <w:rFonts w:hint="eastAsia" w:asciiTheme="majorEastAsia" w:hAnsiTheme="majorEastAsia" w:eastAsiaTheme="majorEastAsia"/>
                <w:szCs w:val="21"/>
              </w:rPr>
              <w:t>1099</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法学院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姚老师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w:t>
            </w:r>
            <w:r>
              <w:rPr>
                <w:rFonts w:asciiTheme="majorEastAsia" w:hAnsiTheme="majorEastAsia" w:eastAsiaTheme="majorEastAsia"/>
                <w:szCs w:val="21"/>
              </w:rPr>
              <w:t>6590</w:t>
            </w:r>
            <w:r>
              <w:rPr>
                <w:rFonts w:hint="eastAsia" w:asciiTheme="majorEastAsia" w:hAnsiTheme="majorEastAsia" w:eastAsiaTheme="majorEastAsia"/>
                <w:szCs w:val="21"/>
              </w:rPr>
              <w:t>4013</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人文学院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张老师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）65901207</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马克思主义学院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叶老师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）65900568</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实验中心</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沈老师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）65904016</w:t>
            </w:r>
          </w:p>
        </w:tc>
      </w:tr>
      <w:tr>
        <w:tblPrEx>
          <w:tblLayout w:type="fixed"/>
          <w:tblCellMar>
            <w:top w:w="0" w:type="dxa"/>
            <w:left w:w="108" w:type="dxa"/>
            <w:bottom w:w="0" w:type="dxa"/>
            <w:right w:w="108" w:type="dxa"/>
          </w:tblCellMar>
        </w:tblPrEx>
        <w:trPr>
          <w:trHeight w:val="780"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城市与区域科学学院 财经研究所</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王老师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w:t>
            </w:r>
            <w:r>
              <w:rPr>
                <w:rFonts w:asciiTheme="majorEastAsia" w:hAnsiTheme="majorEastAsia" w:eastAsiaTheme="majorEastAsia"/>
                <w:szCs w:val="21"/>
              </w:rPr>
              <w:t>65904915</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高等研究院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葛老师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w:t>
            </w:r>
            <w:r>
              <w:rPr>
                <w:rFonts w:asciiTheme="majorEastAsia" w:hAnsiTheme="majorEastAsia" w:eastAsiaTheme="majorEastAsia"/>
                <w:szCs w:val="21"/>
              </w:rPr>
              <w:t>6590</w:t>
            </w:r>
            <w:r>
              <w:rPr>
                <w:rFonts w:hint="eastAsia" w:asciiTheme="majorEastAsia" w:hAnsiTheme="majorEastAsia" w:eastAsiaTheme="majorEastAsia"/>
                <w:szCs w:val="21"/>
              </w:rPr>
              <w:t>3641</w:t>
            </w:r>
          </w:p>
        </w:tc>
      </w:tr>
      <w:tr>
        <w:tblPrEx>
          <w:tblLayout w:type="fixed"/>
          <w:tblCellMar>
            <w:top w:w="0" w:type="dxa"/>
            <w:left w:w="108" w:type="dxa"/>
            <w:bottom w:w="0" w:type="dxa"/>
            <w:right w:w="108" w:type="dxa"/>
          </w:tblCellMar>
        </w:tblPrEx>
        <w:trPr>
          <w:trHeight w:val="454" w:hRule="exact"/>
        </w:trPr>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上海发展研究院</w:t>
            </w:r>
          </w:p>
        </w:tc>
        <w:tc>
          <w:tcPr>
            <w:tcW w:w="2835"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陈老师</w:t>
            </w:r>
          </w:p>
        </w:tc>
        <w:tc>
          <w:tcPr>
            <w:tcW w:w="272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021</w:t>
            </w:r>
            <w:r>
              <w:rPr>
                <w:rFonts w:hint="eastAsia" w:asciiTheme="majorEastAsia" w:hAnsiTheme="majorEastAsia" w:eastAsiaTheme="majorEastAsia"/>
                <w:szCs w:val="21"/>
              </w:rPr>
              <w:t>）</w:t>
            </w:r>
            <w:r>
              <w:rPr>
                <w:rFonts w:asciiTheme="majorEastAsia" w:hAnsiTheme="majorEastAsia" w:eastAsiaTheme="majorEastAsia"/>
                <w:szCs w:val="21"/>
              </w:rPr>
              <w:t>65908703</w:t>
            </w:r>
          </w:p>
        </w:tc>
      </w:tr>
    </w:tbl>
    <w:p>
      <w:pPr>
        <w:spacing w:line="360" w:lineRule="auto"/>
        <w:ind w:firstLine="420"/>
        <w:jc w:val="center"/>
      </w:pPr>
    </w:p>
    <w:sectPr>
      <w:footerReference r:id="rId3" w:type="default"/>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on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09515"/>
      <w:docPartObj>
        <w:docPartGallery w:val="AutoText"/>
      </w:docPartObj>
    </w:sdtPr>
    <w:sdtContent>
      <w:p>
        <w:pPr>
          <w:pStyle w:val="3"/>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CF"/>
    <w:rsid w:val="0001558F"/>
    <w:rsid w:val="00015DD6"/>
    <w:rsid w:val="0002372B"/>
    <w:rsid w:val="00025DFE"/>
    <w:rsid w:val="000279C2"/>
    <w:rsid w:val="00030C2E"/>
    <w:rsid w:val="000426E4"/>
    <w:rsid w:val="00045AA7"/>
    <w:rsid w:val="00053EDF"/>
    <w:rsid w:val="00054B0E"/>
    <w:rsid w:val="00071D9A"/>
    <w:rsid w:val="00085866"/>
    <w:rsid w:val="000A1182"/>
    <w:rsid w:val="000B3933"/>
    <w:rsid w:val="000B7A28"/>
    <w:rsid w:val="000C1B5C"/>
    <w:rsid w:val="000E4408"/>
    <w:rsid w:val="00112E73"/>
    <w:rsid w:val="001227CE"/>
    <w:rsid w:val="001401D4"/>
    <w:rsid w:val="001414C5"/>
    <w:rsid w:val="001567DE"/>
    <w:rsid w:val="00160EC3"/>
    <w:rsid w:val="00166118"/>
    <w:rsid w:val="00185DA1"/>
    <w:rsid w:val="00197E77"/>
    <w:rsid w:val="001A1BA6"/>
    <w:rsid w:val="001C7481"/>
    <w:rsid w:val="001D4C26"/>
    <w:rsid w:val="001E7345"/>
    <w:rsid w:val="001F2061"/>
    <w:rsid w:val="00207DC2"/>
    <w:rsid w:val="00215E11"/>
    <w:rsid w:val="002322DA"/>
    <w:rsid w:val="002402AA"/>
    <w:rsid w:val="00240C93"/>
    <w:rsid w:val="0024482C"/>
    <w:rsid w:val="002452DE"/>
    <w:rsid w:val="00262491"/>
    <w:rsid w:val="00285AE6"/>
    <w:rsid w:val="00293832"/>
    <w:rsid w:val="002A7CEB"/>
    <w:rsid w:val="002B735C"/>
    <w:rsid w:val="002C1BA6"/>
    <w:rsid w:val="002C7865"/>
    <w:rsid w:val="002D2735"/>
    <w:rsid w:val="002E297F"/>
    <w:rsid w:val="002E571B"/>
    <w:rsid w:val="002E762E"/>
    <w:rsid w:val="00304093"/>
    <w:rsid w:val="0030409A"/>
    <w:rsid w:val="00317917"/>
    <w:rsid w:val="00325861"/>
    <w:rsid w:val="0033711E"/>
    <w:rsid w:val="00341898"/>
    <w:rsid w:val="0034592B"/>
    <w:rsid w:val="00353EEA"/>
    <w:rsid w:val="003634F0"/>
    <w:rsid w:val="00370A0D"/>
    <w:rsid w:val="00383442"/>
    <w:rsid w:val="003879B9"/>
    <w:rsid w:val="00396E3B"/>
    <w:rsid w:val="003A42AF"/>
    <w:rsid w:val="003C2D04"/>
    <w:rsid w:val="003C540C"/>
    <w:rsid w:val="003F5FE1"/>
    <w:rsid w:val="003F7AE0"/>
    <w:rsid w:val="004161DD"/>
    <w:rsid w:val="00421B0F"/>
    <w:rsid w:val="0044586A"/>
    <w:rsid w:val="0045197F"/>
    <w:rsid w:val="00453A93"/>
    <w:rsid w:val="004651BE"/>
    <w:rsid w:val="00467BAE"/>
    <w:rsid w:val="004875ED"/>
    <w:rsid w:val="004A5B40"/>
    <w:rsid w:val="004A6DA3"/>
    <w:rsid w:val="004B0770"/>
    <w:rsid w:val="004B2A1A"/>
    <w:rsid w:val="004B781C"/>
    <w:rsid w:val="004C5632"/>
    <w:rsid w:val="004C6FA6"/>
    <w:rsid w:val="004C7A46"/>
    <w:rsid w:val="004E12D5"/>
    <w:rsid w:val="004E6984"/>
    <w:rsid w:val="004F243B"/>
    <w:rsid w:val="004F428B"/>
    <w:rsid w:val="004F60FC"/>
    <w:rsid w:val="004F6275"/>
    <w:rsid w:val="005017ED"/>
    <w:rsid w:val="00523087"/>
    <w:rsid w:val="00535DCF"/>
    <w:rsid w:val="00535DDE"/>
    <w:rsid w:val="00544A0B"/>
    <w:rsid w:val="0055020C"/>
    <w:rsid w:val="0055398C"/>
    <w:rsid w:val="00562154"/>
    <w:rsid w:val="005660D4"/>
    <w:rsid w:val="0056764D"/>
    <w:rsid w:val="005903BB"/>
    <w:rsid w:val="005B5814"/>
    <w:rsid w:val="005C6088"/>
    <w:rsid w:val="005D3441"/>
    <w:rsid w:val="005E02BD"/>
    <w:rsid w:val="005E6F5B"/>
    <w:rsid w:val="005F674A"/>
    <w:rsid w:val="0060051F"/>
    <w:rsid w:val="006007BF"/>
    <w:rsid w:val="0060427F"/>
    <w:rsid w:val="00615DD4"/>
    <w:rsid w:val="00617974"/>
    <w:rsid w:val="0063228C"/>
    <w:rsid w:val="00636215"/>
    <w:rsid w:val="0063687A"/>
    <w:rsid w:val="00661840"/>
    <w:rsid w:val="006650A1"/>
    <w:rsid w:val="00672EE0"/>
    <w:rsid w:val="0067448B"/>
    <w:rsid w:val="00674B4A"/>
    <w:rsid w:val="00675F30"/>
    <w:rsid w:val="006878BB"/>
    <w:rsid w:val="0069584D"/>
    <w:rsid w:val="006A00B6"/>
    <w:rsid w:val="006A4FDB"/>
    <w:rsid w:val="006A595A"/>
    <w:rsid w:val="006C52BA"/>
    <w:rsid w:val="006D6772"/>
    <w:rsid w:val="006E0BBD"/>
    <w:rsid w:val="00700967"/>
    <w:rsid w:val="00710C3C"/>
    <w:rsid w:val="00715676"/>
    <w:rsid w:val="007157AE"/>
    <w:rsid w:val="007178A2"/>
    <w:rsid w:val="00721B80"/>
    <w:rsid w:val="00726BB3"/>
    <w:rsid w:val="0073534C"/>
    <w:rsid w:val="00736BB1"/>
    <w:rsid w:val="00743C46"/>
    <w:rsid w:val="00744B0B"/>
    <w:rsid w:val="00746BB4"/>
    <w:rsid w:val="00751024"/>
    <w:rsid w:val="00751195"/>
    <w:rsid w:val="00760075"/>
    <w:rsid w:val="0076406C"/>
    <w:rsid w:val="007819CA"/>
    <w:rsid w:val="00782793"/>
    <w:rsid w:val="007A481B"/>
    <w:rsid w:val="007A7216"/>
    <w:rsid w:val="007B4963"/>
    <w:rsid w:val="007D6757"/>
    <w:rsid w:val="007E2455"/>
    <w:rsid w:val="007E41BD"/>
    <w:rsid w:val="007E720F"/>
    <w:rsid w:val="007F0BCC"/>
    <w:rsid w:val="007F270C"/>
    <w:rsid w:val="008001B3"/>
    <w:rsid w:val="00816EE0"/>
    <w:rsid w:val="008327A1"/>
    <w:rsid w:val="00833B3A"/>
    <w:rsid w:val="00836E60"/>
    <w:rsid w:val="00840915"/>
    <w:rsid w:val="00850258"/>
    <w:rsid w:val="00861618"/>
    <w:rsid w:val="008629CA"/>
    <w:rsid w:val="00864520"/>
    <w:rsid w:val="00874044"/>
    <w:rsid w:val="00874161"/>
    <w:rsid w:val="00883C08"/>
    <w:rsid w:val="00886662"/>
    <w:rsid w:val="008A234C"/>
    <w:rsid w:val="008B5195"/>
    <w:rsid w:val="008B61ED"/>
    <w:rsid w:val="008D3A52"/>
    <w:rsid w:val="008E53BA"/>
    <w:rsid w:val="008F1E82"/>
    <w:rsid w:val="008F39EE"/>
    <w:rsid w:val="00905E09"/>
    <w:rsid w:val="009069AA"/>
    <w:rsid w:val="009203D1"/>
    <w:rsid w:val="009258CD"/>
    <w:rsid w:val="00942B07"/>
    <w:rsid w:val="00950C57"/>
    <w:rsid w:val="00955886"/>
    <w:rsid w:val="009637A6"/>
    <w:rsid w:val="00963AEA"/>
    <w:rsid w:val="00965680"/>
    <w:rsid w:val="009734C4"/>
    <w:rsid w:val="0097614C"/>
    <w:rsid w:val="00981451"/>
    <w:rsid w:val="00987E5F"/>
    <w:rsid w:val="009C1F7A"/>
    <w:rsid w:val="009C2199"/>
    <w:rsid w:val="009C5D7E"/>
    <w:rsid w:val="009E4817"/>
    <w:rsid w:val="009F4292"/>
    <w:rsid w:val="009F6EB0"/>
    <w:rsid w:val="00A05536"/>
    <w:rsid w:val="00A0770C"/>
    <w:rsid w:val="00A13A4B"/>
    <w:rsid w:val="00A14340"/>
    <w:rsid w:val="00A15E90"/>
    <w:rsid w:val="00A21D0D"/>
    <w:rsid w:val="00A24C12"/>
    <w:rsid w:val="00A24F97"/>
    <w:rsid w:val="00A37B47"/>
    <w:rsid w:val="00A44D12"/>
    <w:rsid w:val="00A468B4"/>
    <w:rsid w:val="00A4717E"/>
    <w:rsid w:val="00A55932"/>
    <w:rsid w:val="00A57782"/>
    <w:rsid w:val="00A7144E"/>
    <w:rsid w:val="00A81812"/>
    <w:rsid w:val="00A86BBF"/>
    <w:rsid w:val="00A877E0"/>
    <w:rsid w:val="00A91FAD"/>
    <w:rsid w:val="00AA70B6"/>
    <w:rsid w:val="00AB1B3F"/>
    <w:rsid w:val="00AC199A"/>
    <w:rsid w:val="00AC2695"/>
    <w:rsid w:val="00AE09DF"/>
    <w:rsid w:val="00AE4BD9"/>
    <w:rsid w:val="00AE4E8C"/>
    <w:rsid w:val="00AF730F"/>
    <w:rsid w:val="00B0043C"/>
    <w:rsid w:val="00B24D58"/>
    <w:rsid w:val="00B31EB0"/>
    <w:rsid w:val="00B32EB5"/>
    <w:rsid w:val="00B337E6"/>
    <w:rsid w:val="00B34FFD"/>
    <w:rsid w:val="00B44553"/>
    <w:rsid w:val="00B57358"/>
    <w:rsid w:val="00B60D32"/>
    <w:rsid w:val="00B700F7"/>
    <w:rsid w:val="00B7608E"/>
    <w:rsid w:val="00B8639E"/>
    <w:rsid w:val="00BC7BAD"/>
    <w:rsid w:val="00BD23C5"/>
    <w:rsid w:val="00BE2F4E"/>
    <w:rsid w:val="00BE559A"/>
    <w:rsid w:val="00C008ED"/>
    <w:rsid w:val="00C04FDC"/>
    <w:rsid w:val="00C11BC3"/>
    <w:rsid w:val="00C13203"/>
    <w:rsid w:val="00C14E27"/>
    <w:rsid w:val="00C16DE7"/>
    <w:rsid w:val="00C22777"/>
    <w:rsid w:val="00C22B13"/>
    <w:rsid w:val="00C236E9"/>
    <w:rsid w:val="00C30BA6"/>
    <w:rsid w:val="00C351FE"/>
    <w:rsid w:val="00C43177"/>
    <w:rsid w:val="00C439CE"/>
    <w:rsid w:val="00C43E0B"/>
    <w:rsid w:val="00C466BD"/>
    <w:rsid w:val="00C5455B"/>
    <w:rsid w:val="00C57700"/>
    <w:rsid w:val="00C670F1"/>
    <w:rsid w:val="00C86D36"/>
    <w:rsid w:val="00C86E36"/>
    <w:rsid w:val="00C911F6"/>
    <w:rsid w:val="00C91DFB"/>
    <w:rsid w:val="00CA3301"/>
    <w:rsid w:val="00CC1652"/>
    <w:rsid w:val="00CC2CD1"/>
    <w:rsid w:val="00CD0EA3"/>
    <w:rsid w:val="00CD19C5"/>
    <w:rsid w:val="00CE10B1"/>
    <w:rsid w:val="00CE3FE6"/>
    <w:rsid w:val="00CF774F"/>
    <w:rsid w:val="00D12320"/>
    <w:rsid w:val="00D27031"/>
    <w:rsid w:val="00D46414"/>
    <w:rsid w:val="00D50C09"/>
    <w:rsid w:val="00D53CF5"/>
    <w:rsid w:val="00D565F0"/>
    <w:rsid w:val="00D7172E"/>
    <w:rsid w:val="00D71E0B"/>
    <w:rsid w:val="00D81945"/>
    <w:rsid w:val="00D8264C"/>
    <w:rsid w:val="00D83F77"/>
    <w:rsid w:val="00D918C1"/>
    <w:rsid w:val="00DC3904"/>
    <w:rsid w:val="00DD1CA1"/>
    <w:rsid w:val="00DF0B61"/>
    <w:rsid w:val="00DF0D8A"/>
    <w:rsid w:val="00DF462C"/>
    <w:rsid w:val="00DF516D"/>
    <w:rsid w:val="00E01EA2"/>
    <w:rsid w:val="00E11C15"/>
    <w:rsid w:val="00E33B4D"/>
    <w:rsid w:val="00E42394"/>
    <w:rsid w:val="00E5136C"/>
    <w:rsid w:val="00E57CBD"/>
    <w:rsid w:val="00E60319"/>
    <w:rsid w:val="00E637C0"/>
    <w:rsid w:val="00E74F57"/>
    <w:rsid w:val="00E87C59"/>
    <w:rsid w:val="00E91607"/>
    <w:rsid w:val="00EA2E0F"/>
    <w:rsid w:val="00EA304E"/>
    <w:rsid w:val="00ED1D39"/>
    <w:rsid w:val="00EF5356"/>
    <w:rsid w:val="00F04074"/>
    <w:rsid w:val="00F17712"/>
    <w:rsid w:val="00F44AC1"/>
    <w:rsid w:val="00F51E48"/>
    <w:rsid w:val="00F53E58"/>
    <w:rsid w:val="00F701EC"/>
    <w:rsid w:val="00F82FFC"/>
    <w:rsid w:val="00FA69E5"/>
    <w:rsid w:val="00FA6F9B"/>
    <w:rsid w:val="00FB13DB"/>
    <w:rsid w:val="00FC2FDB"/>
    <w:rsid w:val="00FC704B"/>
    <w:rsid w:val="00FD0DA4"/>
    <w:rsid w:val="00FD58AD"/>
    <w:rsid w:val="00FE11A3"/>
    <w:rsid w:val="00FF2AF0"/>
    <w:rsid w:val="00FF545E"/>
    <w:rsid w:val="28292E47"/>
    <w:rsid w:val="3CD0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rFonts w:hint="default" w:ascii="none" w:hAnsi="none"/>
      <w:color w:val="0000FF"/>
      <w:spacing w:val="0"/>
      <w:sz w:val="18"/>
      <w:szCs w:val="18"/>
      <w:u w:val="none"/>
      <w:shd w:val="clear" w:color="auto" w:fill="auto"/>
    </w:rPr>
  </w:style>
  <w:style w:type="character" w:customStyle="1" w:styleId="8">
    <w:name w:val="页眉 Char"/>
    <w:basedOn w:val="5"/>
    <w:link w:val="4"/>
    <w:uiPriority w:val="0"/>
    <w:rPr>
      <w:kern w:val="2"/>
      <w:sz w:val="18"/>
      <w:szCs w:val="18"/>
    </w:rPr>
  </w:style>
  <w:style w:type="character" w:customStyle="1" w:styleId="9">
    <w:name w:val="页脚 Char"/>
    <w:basedOn w:val="5"/>
    <w:link w:val="3"/>
    <w:uiPriority w:val="99"/>
    <w:rPr>
      <w:kern w:val="2"/>
      <w:sz w:val="18"/>
      <w:szCs w:val="18"/>
    </w:rPr>
  </w:style>
  <w:style w:type="character" w:customStyle="1" w:styleId="10">
    <w:name w:val="批注框文本 Char"/>
    <w:basedOn w:val="5"/>
    <w:link w:val="2"/>
    <w:uiPriority w:val="0"/>
    <w:rPr>
      <w:kern w:val="2"/>
      <w:sz w:val="18"/>
      <w:szCs w:val="18"/>
    </w:rPr>
  </w:style>
  <w:style w:type="character" w:customStyle="1" w:styleId="11">
    <w:name w:val="shufe_yuanxi"/>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ruizhi</Company>
  <Pages>5</Pages>
  <Words>503</Words>
  <Characters>2873</Characters>
  <Lines>23</Lines>
  <Paragraphs>6</Paragraphs>
  <TotalTime>0</TotalTime>
  <ScaleCrop>false</ScaleCrop>
  <LinksUpToDate>false</LinksUpToDate>
  <CharactersWithSpaces>3370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2018-01-17T06:38:00Z</dcterms:created>
  <dc:creator>陈小枚</dc:creator>
  <cp:lastModifiedBy>圆圆</cp:lastModifiedBy>
  <cp:lastPrinted>2016-12-28T01:38:00Z</cp:lastPrinted>
  <dcterms:modified xsi:type="dcterms:W3CDTF">2018-01-23T04:52:31Z</dcterms:modified>
  <dc:title>上海财经大学2008年下学期博士后招收简章 </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